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2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spacing w:after="160" w:line="259" w:lineRule="auto"/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spacing w:after="160" w:line="259" w:lineRule="auto"/>
        <w:jc w:val="both"/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Usar asistentes de programación con IA de forma ética y responsable implica que sus sugerencias sean confiables, útiles para el propósito principal y no perjudiquen a terceros</w:t>
      </w: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03">
      <w:pPr>
        <w:spacing w:after="160" w:line="259" w:lineRule="auto"/>
        <w:jc w:val="both"/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Su adopción conlleva desafíos, limitaciones y riesgos que deben atenderse para garantizar un uso seguro y beneficioso.</w:t>
      </w:r>
    </w:p>
    <w:p w:rsidR="00000000" w:rsidDel="00000000" w:rsidP="00000000" w:rsidRDefault="00000000" w:rsidRPr="00000000" w14:paraId="00000004">
      <w:pPr>
        <w:spacing w:after="160" w:line="259" w:lineRule="auto"/>
        <w:jc w:val="center"/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</w:rPr>
        <w:drawing>
          <wp:inline distB="114300" distT="114300" distL="114300" distR="114300">
            <wp:extent cx="1664791" cy="1109861"/>
            <wp:effectExtent b="0" l="0" r="0" t="0"/>
            <wp:docPr id="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64791" cy="110986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spacing w:after="160" w:line="259" w:lineRule="auto"/>
        <w:jc w:val="center"/>
        <w:rPr>
          <w:rFonts w:ascii="Courier New" w:cs="Courier New" w:eastAsia="Courier New" w:hAnsi="Courier New"/>
          <w:b w:val="1"/>
          <w:i w:val="1"/>
          <w:strike w:val="1"/>
          <w:sz w:val="12"/>
          <w:szCs w:val="12"/>
          <w:highlight w:val="yellow"/>
          <w:u w:val="single"/>
        </w:rPr>
      </w:pPr>
      <w:r w:rsidDel="00000000" w:rsidR="00000000" w:rsidRPr="00000000">
        <w:rPr>
          <w:rFonts w:ascii="Courier New" w:cs="Courier New" w:eastAsia="Courier New" w:hAnsi="Courier New"/>
          <w:b w:val="1"/>
          <w:i w:val="1"/>
          <w:strike w:val="1"/>
          <w:sz w:val="12"/>
          <w:szCs w:val="12"/>
          <w:highlight w:val="yellow"/>
          <w:u w:val="single"/>
          <w:rtl w:val="0"/>
        </w:rPr>
        <w:t xml:space="preserve">Programador frente a una pantalla dividida: de un lado beneficios (luz, orden) y del otro riesgos (alertas, candados).</w:t>
      </w:r>
    </w:p>
    <w:p w:rsidR="00000000" w:rsidDel="00000000" w:rsidP="00000000" w:rsidRDefault="00000000" w:rsidRPr="00000000" w14:paraId="00000006">
      <w:pPr>
        <w:spacing w:after="160" w:line="259" w:lineRule="auto"/>
        <w:rPr>
          <w:rFonts w:ascii="Courier New" w:cs="Courier New" w:eastAsia="Courier New" w:hAnsi="Courier New"/>
          <w:b w:val="1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4"/>
          <w:szCs w:val="24"/>
          <w:rtl w:val="0"/>
        </w:rPr>
        <w:t xml:space="preserve">Limitaciones y desafíos técnicos</w:t>
      </w:r>
    </w:p>
    <w:p w:rsidR="00000000" w:rsidDel="00000000" w:rsidP="00000000" w:rsidRDefault="00000000" w:rsidRPr="00000000" w14:paraId="00000007">
      <w:pPr>
        <w:spacing w:after="160" w:line="259" w:lineRule="auto"/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Antes de confiar plenamente en un asistente de IA, reconoce sus limitaciones:</w:t>
      </w:r>
    </w:p>
    <w:p w:rsidR="00000000" w:rsidDel="00000000" w:rsidP="00000000" w:rsidRDefault="00000000" w:rsidRPr="00000000" w14:paraId="00000008">
      <w:pPr>
        <w:numPr>
          <w:ilvl w:val="0"/>
          <w:numId w:val="1"/>
        </w:numPr>
        <w:spacing w:after="0" w:afterAutospacing="0" w:line="259" w:lineRule="auto"/>
        <w:ind w:left="720" w:hanging="360"/>
        <w:jc w:val="both"/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Falta de transparencia en sus decisiones.</w:t>
      </w:r>
    </w:p>
    <w:p w:rsidR="00000000" w:rsidDel="00000000" w:rsidP="00000000" w:rsidRDefault="00000000" w:rsidRPr="00000000" w14:paraId="00000009">
      <w:pPr>
        <w:numPr>
          <w:ilvl w:val="0"/>
          <w:numId w:val="1"/>
        </w:numPr>
        <w:spacing w:after="0" w:afterAutospacing="0" w:line="259" w:lineRule="auto"/>
        <w:ind w:left="720" w:hanging="360"/>
        <w:jc w:val="both"/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Dependencia excesiva que puede reducir las habilidades técnicas del programador.</w:t>
      </w:r>
    </w:p>
    <w:p w:rsidR="00000000" w:rsidDel="00000000" w:rsidP="00000000" w:rsidRDefault="00000000" w:rsidRPr="00000000" w14:paraId="0000000A">
      <w:pPr>
        <w:numPr>
          <w:ilvl w:val="0"/>
          <w:numId w:val="1"/>
        </w:numPr>
        <w:spacing w:after="0" w:afterAutospacing="0" w:line="259" w:lineRule="auto"/>
        <w:ind w:left="720" w:hanging="360"/>
        <w:jc w:val="both"/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Generación de código inseguro o ineficiente.</w:t>
      </w:r>
    </w:p>
    <w:p w:rsidR="00000000" w:rsidDel="00000000" w:rsidP="00000000" w:rsidRDefault="00000000" w:rsidRPr="00000000" w14:paraId="0000000B">
      <w:pPr>
        <w:numPr>
          <w:ilvl w:val="0"/>
          <w:numId w:val="1"/>
        </w:numPr>
        <w:spacing w:after="0" w:afterAutospacing="0" w:line="259" w:lineRule="auto"/>
        <w:ind w:left="720" w:hanging="360"/>
        <w:jc w:val="both"/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Riesgos de privacidad y exposición de datos.</w:t>
      </w:r>
    </w:p>
    <w:p w:rsidR="00000000" w:rsidDel="00000000" w:rsidP="00000000" w:rsidRDefault="00000000" w:rsidRPr="00000000" w14:paraId="0000000C">
      <w:pPr>
        <w:numPr>
          <w:ilvl w:val="0"/>
          <w:numId w:val="1"/>
        </w:numPr>
        <w:spacing w:after="160" w:line="259" w:lineRule="auto"/>
        <w:ind w:left="720" w:hanging="360"/>
        <w:jc w:val="both"/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Propagación de sesgos presentes en los datos de entrenamiento.</w:t>
      </w:r>
    </w:p>
    <w:p w:rsidR="00000000" w:rsidDel="00000000" w:rsidP="00000000" w:rsidRDefault="00000000" w:rsidRPr="00000000" w14:paraId="0000000D">
      <w:pPr>
        <w:spacing w:after="160" w:line="259" w:lineRule="auto"/>
        <w:rPr>
          <w:rFonts w:ascii="Courier New" w:cs="Courier New" w:eastAsia="Courier New" w:hAnsi="Courier New"/>
          <w:b w:val="1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4"/>
          <w:szCs w:val="24"/>
          <w:rtl w:val="0"/>
        </w:rPr>
        <w:t xml:space="preserve">Restricciones técnicas</w:t>
      </w:r>
    </w:p>
    <w:p w:rsidR="00000000" w:rsidDel="00000000" w:rsidP="00000000" w:rsidRDefault="00000000" w:rsidRPr="00000000" w14:paraId="0000000E">
      <w:pPr>
        <w:numPr>
          <w:ilvl w:val="0"/>
          <w:numId w:val="6"/>
        </w:numPr>
        <w:spacing w:after="0" w:afterAutospacing="0" w:line="259" w:lineRule="auto"/>
        <w:ind w:left="720" w:hanging="360"/>
        <w:jc w:val="both"/>
        <w:rPr>
          <w:rFonts w:ascii="Courier New" w:cs="Courier New" w:eastAsia="Courier New" w:hAnsi="Courier New"/>
          <w:b w:val="1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Solo pueden analizar un volumen limitado de  código a la vez, lo que dificulta proyectos con miles o millones de líneas. </w:t>
      </w:r>
      <w:r w:rsidDel="00000000" w:rsidR="00000000" w:rsidRPr="00000000">
        <w:rPr>
          <w:rFonts w:ascii="Courier New" w:cs="Courier New" w:eastAsia="Courier New" w:hAnsi="Courier New"/>
          <w:strike w:val="1"/>
          <w:sz w:val="24"/>
          <w:szCs w:val="24"/>
          <w:rtl w:val="0"/>
        </w:rPr>
        <w:t xml:space="preserve">Capacidad de contexto.</w:t>
      </w:r>
    </w:p>
    <w:p w:rsidR="00000000" w:rsidDel="00000000" w:rsidP="00000000" w:rsidRDefault="00000000" w:rsidRPr="00000000" w14:paraId="0000000F">
      <w:pPr>
        <w:numPr>
          <w:ilvl w:val="0"/>
          <w:numId w:val="6"/>
        </w:numPr>
        <w:spacing w:after="160" w:line="259" w:lineRule="auto"/>
        <w:ind w:left="720" w:hanging="360"/>
        <w:jc w:val="both"/>
        <w:rPr>
          <w:rFonts w:ascii="Courier New" w:cs="Courier New" w:eastAsia="Courier New" w:hAnsi="Courier New"/>
          <w:b w:val="1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Funciones avanzadas sujetas a licencias y configuraciones especiales. </w:t>
      </w:r>
      <w:r w:rsidDel="00000000" w:rsidR="00000000" w:rsidRPr="00000000">
        <w:rPr>
          <w:rFonts w:ascii="Courier New" w:cs="Courier New" w:eastAsia="Courier New" w:hAnsi="Courier New"/>
          <w:strike w:val="1"/>
          <w:sz w:val="24"/>
          <w:szCs w:val="24"/>
          <w:rtl w:val="0"/>
        </w:rPr>
        <w:t xml:space="preserve">Pago de licencias.</w:t>
      </w:r>
    </w:p>
    <w:p w:rsidR="00000000" w:rsidDel="00000000" w:rsidP="00000000" w:rsidRDefault="00000000" w:rsidRPr="00000000" w14:paraId="00000010">
      <w:pPr>
        <w:spacing w:after="160" w:line="259" w:lineRule="auto"/>
        <w:ind w:left="0" w:firstLine="0"/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4"/>
          <w:szCs w:val="24"/>
          <w:rtl w:val="0"/>
        </w:rPr>
        <w:t xml:space="preserve">Desafíos actuales</w:t>
      </w: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: </w:t>
      </w:r>
    </w:p>
    <w:p w:rsidR="00000000" w:rsidDel="00000000" w:rsidP="00000000" w:rsidRDefault="00000000" w:rsidRPr="00000000" w14:paraId="00000011">
      <w:pPr>
        <w:numPr>
          <w:ilvl w:val="0"/>
          <w:numId w:val="3"/>
        </w:numPr>
        <w:spacing w:after="0" w:afterAutospacing="0" w:line="259" w:lineRule="auto"/>
        <w:ind w:left="720" w:hanging="360"/>
        <w:jc w:val="both"/>
        <w:rPr>
          <w:rFonts w:ascii="Courier New" w:cs="Courier New" w:eastAsia="Courier New" w:hAnsi="Courier New"/>
          <w:sz w:val="24"/>
          <w:szCs w:val="24"/>
          <w:u w:val="none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Mejorar infraestructura</w:t>
      </w: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 de </w:t>
      </w:r>
      <w:r w:rsidDel="00000000" w:rsidR="00000000" w:rsidRPr="00000000">
        <w:rPr>
          <w:rFonts w:ascii="Courier New" w:cs="Courier New" w:eastAsia="Courier New" w:hAnsi="Courier New"/>
          <w:i w:val="1"/>
          <w:sz w:val="24"/>
          <w:szCs w:val="24"/>
          <w:rtl w:val="0"/>
        </w:rPr>
        <w:t xml:space="preserve">hardware</w:t>
      </w: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i w:val="1"/>
          <w:sz w:val="24"/>
          <w:szCs w:val="24"/>
          <w:rtl w:val="0"/>
        </w:rPr>
        <w:t xml:space="preserve">software</w:t>
      </w: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12">
      <w:pPr>
        <w:numPr>
          <w:ilvl w:val="0"/>
          <w:numId w:val="3"/>
        </w:numPr>
        <w:spacing w:after="0" w:afterAutospacing="0" w:line="259" w:lineRule="auto"/>
        <w:ind w:left="720" w:hanging="360"/>
        <w:jc w:val="both"/>
        <w:rPr>
          <w:rFonts w:ascii="Courier New" w:cs="Courier New" w:eastAsia="Courier New" w:hAnsi="Courier New"/>
          <w:sz w:val="24"/>
          <w:szCs w:val="24"/>
          <w:u w:val="none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Incrementar calidad</w:t>
      </w: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 y precisión de sugerencias.</w:t>
      </w:r>
    </w:p>
    <w:p w:rsidR="00000000" w:rsidDel="00000000" w:rsidP="00000000" w:rsidRDefault="00000000" w:rsidRPr="00000000" w14:paraId="00000013">
      <w:pPr>
        <w:numPr>
          <w:ilvl w:val="0"/>
          <w:numId w:val="3"/>
        </w:numPr>
        <w:spacing w:after="0" w:afterAutospacing="0" w:line="259" w:lineRule="auto"/>
        <w:ind w:left="720" w:hanging="360"/>
        <w:jc w:val="both"/>
        <w:rPr>
          <w:rFonts w:ascii="Courier New" w:cs="Courier New" w:eastAsia="Courier New" w:hAnsi="Courier New"/>
          <w:sz w:val="24"/>
          <w:szCs w:val="24"/>
          <w:u w:val="none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Gestionar licencias y material protegido.</w:t>
      </w:r>
    </w:p>
    <w:p w:rsidR="00000000" w:rsidDel="00000000" w:rsidP="00000000" w:rsidRDefault="00000000" w:rsidRPr="00000000" w14:paraId="00000014">
      <w:pPr>
        <w:numPr>
          <w:ilvl w:val="0"/>
          <w:numId w:val="3"/>
        </w:numPr>
        <w:spacing w:after="160" w:line="259" w:lineRule="auto"/>
        <w:ind w:left="720" w:hanging="360"/>
        <w:jc w:val="both"/>
        <w:rPr>
          <w:rFonts w:ascii="Courier New" w:cs="Courier New" w:eastAsia="Courier New" w:hAnsi="Courier New"/>
          <w:sz w:val="24"/>
          <w:szCs w:val="24"/>
          <w:u w:val="none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Adoptar estándares globales para el uso ético y responsable.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spacing w:after="160" w:line="259" w:lineRule="auto"/>
        <w:rPr>
          <w:rFonts w:ascii="Courier New" w:cs="Courier New" w:eastAsia="Courier New" w:hAnsi="Courier New"/>
          <w:b w:val="1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4"/>
          <w:szCs w:val="24"/>
          <w:rtl w:val="0"/>
        </w:rPr>
        <w:t xml:space="preserve">Riesgos y regulaciones</w:t>
      </w:r>
    </w:p>
    <w:p w:rsidR="00000000" w:rsidDel="00000000" w:rsidP="00000000" w:rsidRDefault="00000000" w:rsidRPr="00000000" w14:paraId="00000016">
      <w:pPr>
        <w:spacing w:after="160" w:line="259" w:lineRule="auto"/>
        <w:jc w:val="both"/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El uso de la IA en el desarrollo de </w:t>
      </w:r>
      <w:r w:rsidDel="00000000" w:rsidR="00000000" w:rsidRPr="00000000">
        <w:rPr>
          <w:rFonts w:ascii="Courier New" w:cs="Courier New" w:eastAsia="Courier New" w:hAnsi="Courier New"/>
          <w:i w:val="1"/>
          <w:sz w:val="24"/>
          <w:szCs w:val="24"/>
          <w:rtl w:val="0"/>
        </w:rPr>
        <w:t xml:space="preserve">software</w:t>
      </w: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 implica riesgos que requieren medidas preventivas y marcos regulatorios:</w:t>
      </w:r>
    </w:p>
    <w:tbl>
      <w:tblPr>
        <w:tblStyle w:val="Table1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009.6666666666665"/>
        <w:gridCol w:w="3009.6666666666665"/>
        <w:gridCol w:w="3009.6666666666665"/>
        <w:tblGridChange w:id="0">
          <w:tblGrid>
            <w:gridCol w:w="3009.6666666666665"/>
            <w:gridCol w:w="3009.6666666666665"/>
            <w:gridCol w:w="3009.666666666666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7">
            <w:pPr>
              <w:widowControl w:val="0"/>
              <w:spacing w:line="240" w:lineRule="auto"/>
              <w:jc w:val="center"/>
              <w:rPr>
                <w:rFonts w:ascii="Courier New" w:cs="Courier New" w:eastAsia="Courier New" w:hAnsi="Courier New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sz w:val="24"/>
                <w:szCs w:val="24"/>
                <w:rtl w:val="0"/>
              </w:rPr>
              <w:t xml:space="preserve">Riesgo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8">
            <w:pPr>
              <w:widowControl w:val="0"/>
              <w:spacing w:line="240" w:lineRule="auto"/>
              <w:jc w:val="center"/>
              <w:rPr>
                <w:rFonts w:ascii="Courier New" w:cs="Courier New" w:eastAsia="Courier New" w:hAnsi="Courier New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sz w:val="24"/>
                <w:szCs w:val="24"/>
                <w:rtl w:val="0"/>
              </w:rPr>
              <w:t xml:space="preserve">Descripción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9">
            <w:pPr>
              <w:widowControl w:val="0"/>
              <w:spacing w:line="240" w:lineRule="auto"/>
              <w:jc w:val="center"/>
              <w:rPr>
                <w:rFonts w:ascii="Courier New" w:cs="Courier New" w:eastAsia="Courier New" w:hAnsi="Courier New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sz w:val="24"/>
                <w:szCs w:val="24"/>
                <w:rtl w:val="0"/>
              </w:rPr>
              <w:t xml:space="preserve">Regulación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widowControl w:val="0"/>
              <w:spacing w:line="240" w:lineRule="auto"/>
              <w:jc w:val="both"/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4"/>
                <w:szCs w:val="24"/>
                <w:rtl w:val="0"/>
              </w:rPr>
              <w:t xml:space="preserve">Derechos de autor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B">
            <w:pPr>
              <w:widowControl w:val="0"/>
              <w:spacing w:line="240" w:lineRule="auto"/>
              <w:jc w:val="both"/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4"/>
                <w:szCs w:val="24"/>
                <w:rtl w:val="0"/>
              </w:rPr>
              <w:t xml:space="preserve">Uso de datos de entrenamiento con material protegido.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C">
            <w:pPr>
              <w:widowControl w:val="0"/>
              <w:spacing w:line="240" w:lineRule="auto"/>
              <w:jc w:val="both"/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4"/>
                <w:szCs w:val="24"/>
                <w:rtl w:val="0"/>
              </w:rPr>
              <w:t xml:space="preserve">Entrenar con datos propios y respetar licencias.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D">
            <w:pPr>
              <w:widowControl w:val="0"/>
              <w:spacing w:line="240" w:lineRule="auto"/>
              <w:jc w:val="both"/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4"/>
                <w:szCs w:val="24"/>
                <w:rtl w:val="0"/>
              </w:rPr>
              <w:t xml:space="preserve">Confidencialidad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E">
            <w:pPr>
              <w:widowControl w:val="0"/>
              <w:spacing w:line="240" w:lineRule="auto"/>
              <w:jc w:val="both"/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4"/>
                <w:szCs w:val="24"/>
                <w:rtl w:val="0"/>
              </w:rPr>
              <w:t xml:space="preserve">Exposición de datos personales o código propio.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F">
            <w:pPr>
              <w:widowControl w:val="0"/>
              <w:spacing w:line="240" w:lineRule="auto"/>
              <w:jc w:val="both"/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4"/>
                <w:szCs w:val="24"/>
                <w:rtl w:val="0"/>
              </w:rPr>
              <w:t xml:space="preserve">Limitar la información proporcionada.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widowControl w:val="0"/>
              <w:spacing w:line="240" w:lineRule="auto"/>
              <w:jc w:val="both"/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4"/>
                <w:szCs w:val="24"/>
                <w:rtl w:val="0"/>
              </w:rPr>
              <w:t xml:space="preserve">Autoría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widowControl w:val="0"/>
              <w:spacing w:line="240" w:lineRule="auto"/>
              <w:jc w:val="both"/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4"/>
                <w:szCs w:val="24"/>
                <w:rtl w:val="0"/>
              </w:rPr>
              <w:t xml:space="preserve">Dificultad para identificar al creador del contenido.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widowControl w:val="0"/>
              <w:spacing w:line="240" w:lineRule="auto"/>
              <w:jc w:val="both"/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4"/>
                <w:szCs w:val="24"/>
                <w:rtl w:val="0"/>
              </w:rPr>
              <w:t xml:space="preserve">Asumir la responsabilidad tras revisión y validación.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widowControl w:val="0"/>
              <w:spacing w:line="240" w:lineRule="auto"/>
              <w:jc w:val="both"/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4"/>
                <w:szCs w:val="24"/>
                <w:rtl w:val="0"/>
              </w:rPr>
              <w:t xml:space="preserve">Sesgo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4">
            <w:pPr>
              <w:widowControl w:val="0"/>
              <w:spacing w:line="240" w:lineRule="auto"/>
              <w:jc w:val="both"/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4"/>
                <w:szCs w:val="24"/>
                <w:rtl w:val="0"/>
              </w:rPr>
              <w:t xml:space="preserve">Contenido parcial o discriminatorio.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5">
            <w:pPr>
              <w:widowControl w:val="0"/>
              <w:spacing w:line="240" w:lineRule="auto"/>
              <w:jc w:val="both"/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4"/>
                <w:szCs w:val="24"/>
                <w:rtl w:val="0"/>
              </w:rPr>
              <w:t xml:space="preserve">Cuidar la selección de datos de entrenamiento.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6">
            <w:pPr>
              <w:widowControl w:val="0"/>
              <w:spacing w:line="240" w:lineRule="auto"/>
              <w:jc w:val="both"/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4"/>
                <w:szCs w:val="24"/>
                <w:rtl w:val="0"/>
              </w:rPr>
              <w:t xml:space="preserve">Inexactitud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7">
            <w:pPr>
              <w:widowControl w:val="0"/>
              <w:spacing w:line="240" w:lineRule="auto"/>
              <w:jc w:val="both"/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4"/>
                <w:szCs w:val="24"/>
                <w:rtl w:val="0"/>
              </w:rPr>
              <w:t xml:space="preserve">Respuestas incorrectas o incompletas.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8">
            <w:pPr>
              <w:widowControl w:val="0"/>
              <w:spacing w:line="240" w:lineRule="auto"/>
              <w:jc w:val="both"/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4"/>
                <w:szCs w:val="24"/>
                <w:rtl w:val="0"/>
              </w:rPr>
              <w:t xml:space="preserve">Validar con experiencia y documentación oficial. </w:t>
            </w:r>
          </w:p>
        </w:tc>
      </w:tr>
    </w:tbl>
    <w:p w:rsidR="00000000" w:rsidDel="00000000" w:rsidP="00000000" w:rsidRDefault="00000000" w:rsidRPr="00000000" w14:paraId="00000029">
      <w:pPr>
        <w:spacing w:after="160" w:line="259" w:lineRule="auto"/>
        <w:jc w:val="center"/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spacing w:after="160" w:line="259" w:lineRule="auto"/>
        <w:rPr>
          <w:rFonts w:ascii="Courier New" w:cs="Courier New" w:eastAsia="Courier New" w:hAnsi="Courier New"/>
          <w:b w:val="1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4"/>
          <w:szCs w:val="24"/>
          <w:rtl w:val="0"/>
        </w:rPr>
        <w:t xml:space="preserve">Principios para uso ético y responsable</w:t>
      </w:r>
    </w:p>
    <w:p w:rsidR="00000000" w:rsidDel="00000000" w:rsidP="00000000" w:rsidRDefault="00000000" w:rsidRPr="00000000" w14:paraId="0000002B">
      <w:pPr>
        <w:spacing w:after="160" w:line="259" w:lineRule="auto"/>
        <w:jc w:val="both"/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Actúan como una guía para maximizar beneficios y minimizar riesgos:</w:t>
      </w:r>
    </w:p>
    <w:p w:rsidR="00000000" w:rsidDel="00000000" w:rsidP="00000000" w:rsidRDefault="00000000" w:rsidRPr="00000000" w14:paraId="0000002C">
      <w:pPr>
        <w:numPr>
          <w:ilvl w:val="0"/>
          <w:numId w:val="5"/>
        </w:numPr>
        <w:spacing w:after="0" w:afterAutospacing="0" w:line="259" w:lineRule="auto"/>
        <w:ind w:left="720" w:hanging="360"/>
        <w:jc w:val="both"/>
        <w:rPr>
          <w:rFonts w:ascii="Courier New" w:cs="Courier New" w:eastAsia="Courier New" w:hAnsi="Courier New"/>
          <w:sz w:val="24"/>
          <w:szCs w:val="24"/>
          <w:u w:val="non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4"/>
          <w:szCs w:val="24"/>
          <w:rtl w:val="0"/>
        </w:rPr>
        <w:t xml:space="preserve">Objetividad</w:t>
      </w: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: definir el propósito de uso.</w:t>
      </w:r>
    </w:p>
    <w:p w:rsidR="00000000" w:rsidDel="00000000" w:rsidP="00000000" w:rsidRDefault="00000000" w:rsidRPr="00000000" w14:paraId="0000002D">
      <w:pPr>
        <w:numPr>
          <w:ilvl w:val="0"/>
          <w:numId w:val="5"/>
        </w:numPr>
        <w:spacing w:after="0" w:afterAutospacing="0" w:line="259" w:lineRule="auto"/>
        <w:ind w:left="720" w:hanging="360"/>
        <w:jc w:val="both"/>
        <w:rPr>
          <w:rFonts w:ascii="Courier New" w:cs="Courier New" w:eastAsia="Courier New" w:hAnsi="Courier New"/>
          <w:sz w:val="24"/>
          <w:szCs w:val="24"/>
          <w:u w:val="non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4"/>
          <w:szCs w:val="24"/>
          <w:rtl w:val="0"/>
        </w:rPr>
        <w:t xml:space="preserve">Utilidad</w:t>
      </w: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: usar los resultados con un fin legítimo y beneficioso.</w:t>
      </w:r>
    </w:p>
    <w:p w:rsidR="00000000" w:rsidDel="00000000" w:rsidP="00000000" w:rsidRDefault="00000000" w:rsidRPr="00000000" w14:paraId="0000002E">
      <w:pPr>
        <w:numPr>
          <w:ilvl w:val="0"/>
          <w:numId w:val="5"/>
        </w:numPr>
        <w:spacing w:after="0" w:afterAutospacing="0" w:line="259" w:lineRule="auto"/>
        <w:ind w:left="720" w:hanging="360"/>
        <w:jc w:val="both"/>
        <w:rPr>
          <w:rFonts w:ascii="Courier New" w:cs="Courier New" w:eastAsia="Courier New" w:hAnsi="Courier New"/>
          <w:sz w:val="24"/>
          <w:szCs w:val="24"/>
          <w:u w:val="non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4"/>
          <w:szCs w:val="24"/>
          <w:rtl w:val="0"/>
        </w:rPr>
        <w:t xml:space="preserve">Verificación</w:t>
      </w: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: comprobar la veracidad de las sugerencias.</w:t>
      </w:r>
    </w:p>
    <w:p w:rsidR="00000000" w:rsidDel="00000000" w:rsidP="00000000" w:rsidRDefault="00000000" w:rsidRPr="00000000" w14:paraId="0000002F">
      <w:pPr>
        <w:numPr>
          <w:ilvl w:val="0"/>
          <w:numId w:val="5"/>
        </w:numPr>
        <w:spacing w:after="0" w:afterAutospacing="0" w:line="259" w:lineRule="auto"/>
        <w:ind w:left="720" w:hanging="360"/>
        <w:jc w:val="both"/>
        <w:rPr>
          <w:rFonts w:ascii="Courier New" w:cs="Courier New" w:eastAsia="Courier New" w:hAnsi="Courier New"/>
          <w:sz w:val="24"/>
          <w:szCs w:val="24"/>
          <w:u w:val="non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4"/>
          <w:szCs w:val="24"/>
          <w:rtl w:val="0"/>
        </w:rPr>
        <w:t xml:space="preserve">Transparencia</w:t>
      </w: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: informar si se ha usado </w:t>
      </w: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IA durante</w:t>
      </w: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 el desarrollo.</w:t>
      </w:r>
    </w:p>
    <w:p w:rsidR="00000000" w:rsidDel="00000000" w:rsidP="00000000" w:rsidRDefault="00000000" w:rsidRPr="00000000" w14:paraId="00000030">
      <w:pPr>
        <w:numPr>
          <w:ilvl w:val="0"/>
          <w:numId w:val="5"/>
        </w:numPr>
        <w:spacing w:after="0" w:afterAutospacing="0" w:line="259" w:lineRule="auto"/>
        <w:ind w:left="720" w:hanging="360"/>
        <w:jc w:val="both"/>
        <w:rPr>
          <w:rFonts w:ascii="Courier New" w:cs="Courier New" w:eastAsia="Courier New" w:hAnsi="Courier New"/>
          <w:sz w:val="24"/>
          <w:szCs w:val="24"/>
          <w:u w:val="non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4"/>
          <w:szCs w:val="24"/>
          <w:rtl w:val="0"/>
        </w:rPr>
        <w:t xml:space="preserve">No discriminación</w:t>
      </w: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: evitar sesgos y foemntar la equidad.</w:t>
      </w:r>
    </w:p>
    <w:p w:rsidR="00000000" w:rsidDel="00000000" w:rsidP="00000000" w:rsidRDefault="00000000" w:rsidRPr="00000000" w14:paraId="00000031">
      <w:pPr>
        <w:numPr>
          <w:ilvl w:val="0"/>
          <w:numId w:val="5"/>
        </w:numPr>
        <w:spacing w:after="0" w:afterAutospacing="0" w:line="259" w:lineRule="auto"/>
        <w:ind w:left="720" w:hanging="360"/>
        <w:jc w:val="both"/>
        <w:rPr>
          <w:rFonts w:ascii="Courier New" w:cs="Courier New" w:eastAsia="Courier New" w:hAnsi="Courier New"/>
          <w:sz w:val="24"/>
          <w:szCs w:val="24"/>
          <w:u w:val="non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4"/>
          <w:szCs w:val="24"/>
          <w:rtl w:val="0"/>
        </w:rPr>
        <w:t xml:space="preserve">Responsabilidad</w:t>
      </w: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: asumir la revisión y validación del código.</w:t>
      </w:r>
    </w:p>
    <w:p w:rsidR="00000000" w:rsidDel="00000000" w:rsidP="00000000" w:rsidRDefault="00000000" w:rsidRPr="00000000" w14:paraId="00000032">
      <w:pPr>
        <w:numPr>
          <w:ilvl w:val="0"/>
          <w:numId w:val="5"/>
        </w:numPr>
        <w:spacing w:after="160" w:line="259" w:lineRule="auto"/>
        <w:ind w:left="720" w:hanging="360"/>
        <w:jc w:val="both"/>
        <w:rPr>
          <w:rFonts w:ascii="Courier New" w:cs="Courier New" w:eastAsia="Courier New" w:hAnsi="Courier New"/>
          <w:sz w:val="24"/>
          <w:szCs w:val="24"/>
          <w:u w:val="non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4"/>
          <w:szCs w:val="24"/>
          <w:rtl w:val="0"/>
        </w:rPr>
        <w:t xml:space="preserve">Minimización del daño</w:t>
      </w: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: prevenir consecuencias negativas.</w:t>
      </w:r>
    </w:p>
    <w:p w:rsidR="00000000" w:rsidDel="00000000" w:rsidP="00000000" w:rsidRDefault="00000000" w:rsidRPr="00000000" w14:paraId="00000033">
      <w:pPr>
        <w:spacing w:after="160" w:line="259" w:lineRule="auto"/>
        <w:jc w:val="center"/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b w:val="1"/>
          <w:i w:val="1"/>
          <w:strike w:val="1"/>
          <w:sz w:val="12"/>
          <w:szCs w:val="12"/>
          <w:highlight w:val="yellow"/>
          <w:u w:val="single"/>
          <w:rtl w:val="0"/>
        </w:rPr>
        <w:t xml:space="preserve">Ver referencia 1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spacing w:after="160" w:line="259" w:lineRule="auto"/>
        <w:rPr>
          <w:rFonts w:ascii="Courier New" w:cs="Courier New" w:eastAsia="Courier New" w:hAnsi="Courier New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spacing w:after="160" w:line="259" w:lineRule="auto"/>
        <w:rPr>
          <w:rFonts w:ascii="Courier New" w:cs="Courier New" w:eastAsia="Courier New" w:hAnsi="Courier New"/>
          <w:b w:val="1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4"/>
          <w:szCs w:val="24"/>
          <w:rtl w:val="0"/>
        </w:rPr>
        <w:t xml:space="preserve">Implicaciones legales del uso de código generado por IA</w:t>
      </w:r>
    </w:p>
    <w:p w:rsidR="00000000" w:rsidDel="00000000" w:rsidP="00000000" w:rsidRDefault="00000000" w:rsidRPr="00000000" w14:paraId="00000036">
      <w:pPr>
        <w:spacing w:after="160" w:line="259" w:lineRule="auto"/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Además de las buenas prácticas, es fundamental considerar el marco legal:</w:t>
      </w:r>
    </w:p>
    <w:p w:rsidR="00000000" w:rsidDel="00000000" w:rsidP="00000000" w:rsidRDefault="00000000" w:rsidRPr="00000000" w14:paraId="00000037">
      <w:pPr>
        <w:numPr>
          <w:ilvl w:val="0"/>
          <w:numId w:val="2"/>
        </w:numPr>
        <w:spacing w:after="0" w:afterAutospacing="0" w:line="259" w:lineRule="auto"/>
        <w:ind w:left="720" w:hanging="360"/>
        <w:jc w:val="both"/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4"/>
          <w:szCs w:val="24"/>
          <w:rtl w:val="0"/>
        </w:rPr>
        <w:t xml:space="preserve">Propiedad intelectual</w:t>
      </w: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: la autoría del código no siempre es clara.</w:t>
      </w:r>
    </w:p>
    <w:p w:rsidR="00000000" w:rsidDel="00000000" w:rsidP="00000000" w:rsidRDefault="00000000" w:rsidRPr="00000000" w14:paraId="00000038">
      <w:pPr>
        <w:numPr>
          <w:ilvl w:val="0"/>
          <w:numId w:val="2"/>
        </w:numPr>
        <w:spacing w:after="0" w:afterAutospacing="0" w:line="259" w:lineRule="auto"/>
        <w:ind w:left="720" w:hanging="360"/>
        <w:jc w:val="both"/>
        <w:rPr>
          <w:rFonts w:ascii="Courier New" w:cs="Courier New" w:eastAsia="Courier New" w:hAnsi="Courier New"/>
          <w:sz w:val="24"/>
          <w:szCs w:val="24"/>
          <w:u w:val="non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4"/>
          <w:szCs w:val="24"/>
          <w:rtl w:val="0"/>
        </w:rPr>
        <w:t xml:space="preserve">Licencias</w:t>
      </w: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: riesgo de reproducir código restringido.</w:t>
      </w:r>
    </w:p>
    <w:p w:rsidR="00000000" w:rsidDel="00000000" w:rsidP="00000000" w:rsidRDefault="00000000" w:rsidRPr="00000000" w14:paraId="00000039">
      <w:pPr>
        <w:numPr>
          <w:ilvl w:val="0"/>
          <w:numId w:val="2"/>
        </w:numPr>
        <w:spacing w:after="0" w:afterAutospacing="0" w:line="259" w:lineRule="auto"/>
        <w:ind w:left="720" w:hanging="360"/>
        <w:jc w:val="both"/>
        <w:rPr>
          <w:rFonts w:ascii="Courier New" w:cs="Courier New" w:eastAsia="Courier New" w:hAnsi="Courier New"/>
          <w:sz w:val="24"/>
          <w:szCs w:val="24"/>
          <w:u w:val="non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4"/>
          <w:szCs w:val="24"/>
          <w:rtl w:val="0"/>
        </w:rPr>
        <w:t xml:space="preserve">Responsabilidad legal</w:t>
      </w: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: los errores son atribuibles al desarrollador.</w:t>
      </w:r>
    </w:p>
    <w:p w:rsidR="00000000" w:rsidDel="00000000" w:rsidP="00000000" w:rsidRDefault="00000000" w:rsidRPr="00000000" w14:paraId="0000003A">
      <w:pPr>
        <w:numPr>
          <w:ilvl w:val="0"/>
          <w:numId w:val="2"/>
        </w:numPr>
        <w:spacing w:after="160" w:line="259" w:lineRule="auto"/>
        <w:ind w:left="720" w:hanging="360"/>
        <w:jc w:val="both"/>
        <w:rPr>
          <w:rFonts w:ascii="Courier New" w:cs="Courier New" w:eastAsia="Courier New" w:hAnsi="Courier New"/>
          <w:sz w:val="24"/>
          <w:szCs w:val="24"/>
          <w:u w:val="non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4"/>
          <w:szCs w:val="24"/>
          <w:rtl w:val="0"/>
        </w:rPr>
        <w:t xml:space="preserve">Protección de datos</w:t>
      </w: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: cumplir leyes nacionales e internacionales.</w:t>
      </w:r>
    </w:p>
    <w:p w:rsidR="00000000" w:rsidDel="00000000" w:rsidP="00000000" w:rsidRDefault="00000000" w:rsidRPr="00000000" w14:paraId="0000003B">
      <w:pPr>
        <w:spacing w:after="160" w:line="259" w:lineRule="auto"/>
        <w:ind w:left="0" w:firstLine="0"/>
        <w:jc w:val="both"/>
        <w:rPr>
          <w:rFonts w:ascii="Courier New" w:cs="Courier New" w:eastAsia="Courier New" w:hAnsi="Courier New"/>
          <w:b w:val="1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4"/>
          <w:szCs w:val="24"/>
          <w:rtl w:val="0"/>
        </w:rPr>
        <w:t xml:space="preserve">Normas y marcos de referencia:</w:t>
      </w:r>
    </w:p>
    <w:p w:rsidR="00000000" w:rsidDel="00000000" w:rsidP="00000000" w:rsidRDefault="00000000" w:rsidRPr="00000000" w14:paraId="0000003C">
      <w:pPr>
        <w:numPr>
          <w:ilvl w:val="0"/>
          <w:numId w:val="4"/>
        </w:numPr>
        <w:spacing w:after="0" w:afterAutospacing="0" w:line="259" w:lineRule="auto"/>
        <w:ind w:left="720" w:hanging="360"/>
        <w:jc w:val="both"/>
        <w:rPr>
          <w:rFonts w:ascii="Courier New" w:cs="Courier New" w:eastAsia="Courier New" w:hAnsi="Courier New"/>
          <w:sz w:val="24"/>
          <w:szCs w:val="24"/>
          <w:u w:val="none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OWASP LLM: guía de uso seguro para modelos de lenguaje.</w:t>
      </w:r>
    </w:p>
    <w:p w:rsidR="00000000" w:rsidDel="00000000" w:rsidP="00000000" w:rsidRDefault="00000000" w:rsidRPr="00000000" w14:paraId="0000003D">
      <w:pPr>
        <w:numPr>
          <w:ilvl w:val="0"/>
          <w:numId w:val="4"/>
        </w:numPr>
        <w:spacing w:after="0" w:afterAutospacing="0" w:line="259" w:lineRule="auto"/>
        <w:ind w:left="720" w:hanging="360"/>
        <w:jc w:val="both"/>
        <w:rPr>
          <w:rFonts w:ascii="Courier New" w:cs="Courier New" w:eastAsia="Courier New" w:hAnsi="Courier New"/>
          <w:sz w:val="24"/>
          <w:szCs w:val="24"/>
          <w:u w:val="none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NIST AI RMF: marco de gestión de riesgos en IA.</w:t>
      </w:r>
    </w:p>
    <w:p w:rsidR="00000000" w:rsidDel="00000000" w:rsidP="00000000" w:rsidRDefault="00000000" w:rsidRPr="00000000" w14:paraId="0000003E">
      <w:pPr>
        <w:numPr>
          <w:ilvl w:val="0"/>
          <w:numId w:val="4"/>
        </w:numPr>
        <w:spacing w:after="160" w:line="259" w:lineRule="auto"/>
        <w:ind w:left="720" w:hanging="360"/>
        <w:jc w:val="both"/>
        <w:rPr>
          <w:rFonts w:ascii="Courier New" w:cs="Courier New" w:eastAsia="Courier New" w:hAnsi="Courier New"/>
          <w:sz w:val="24"/>
          <w:szCs w:val="24"/>
          <w:u w:val="none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ISO/IEC 23894: norma sobre transparencia, seguridad y ética en IA.</w:t>
      </w:r>
    </w:p>
    <w:p w:rsidR="00000000" w:rsidDel="00000000" w:rsidP="00000000" w:rsidRDefault="00000000" w:rsidRPr="00000000" w14:paraId="0000003F">
      <w:pPr>
        <w:spacing w:after="160" w:line="259" w:lineRule="auto"/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spacing w:after="160" w:line="259" w:lineRule="auto"/>
        <w:jc w:val="both"/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Adoptar buenas prácticas, validar cada sugerencia y cumplir con las regulaciones fortalece la confianza e integridad del trabajo del desarrollador.</w:t>
      </w:r>
    </w:p>
    <w:p w:rsidR="00000000" w:rsidDel="00000000" w:rsidP="00000000" w:rsidRDefault="00000000" w:rsidRPr="00000000" w14:paraId="00000041">
      <w:pPr>
        <w:spacing w:after="160" w:line="259" w:lineRule="auto"/>
        <w:jc w:val="both"/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spacing w:after="160" w:line="259" w:lineRule="auto"/>
        <w:jc w:val="both"/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spacing w:after="160" w:line="259" w:lineRule="auto"/>
        <w:jc w:val="both"/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spacing w:after="160" w:line="259" w:lineRule="auto"/>
        <w:jc w:val="both"/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spacing w:after="160" w:line="259" w:lineRule="auto"/>
        <w:jc w:val="both"/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spacing w:after="160" w:line="259" w:lineRule="auto"/>
        <w:jc w:val="both"/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spacing w:after="160" w:line="259" w:lineRule="auto"/>
        <w:jc w:val="both"/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spacing w:after="160" w:line="259" w:lineRule="auto"/>
        <w:jc w:val="both"/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spacing w:after="160" w:line="259" w:lineRule="auto"/>
        <w:jc w:val="both"/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spacing w:after="160" w:line="259" w:lineRule="auto"/>
        <w:jc w:val="both"/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spacing w:after="160" w:line="259" w:lineRule="auto"/>
        <w:jc w:val="both"/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spacing w:after="160" w:line="259" w:lineRule="auto"/>
        <w:jc w:val="both"/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spacing w:after="160" w:line="259" w:lineRule="auto"/>
        <w:jc w:val="both"/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spacing w:after="160" w:line="259" w:lineRule="auto"/>
        <w:jc w:val="both"/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spacing w:after="160" w:line="259" w:lineRule="auto"/>
        <w:jc w:val="both"/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spacing w:after="160" w:line="259" w:lineRule="auto"/>
        <w:rPr>
          <w:rFonts w:ascii="Courier New" w:cs="Courier New" w:eastAsia="Courier New" w:hAnsi="Courier New"/>
          <w:b w:val="1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4"/>
          <w:szCs w:val="24"/>
          <w:rtl w:val="0"/>
        </w:rPr>
        <w:t xml:space="preserve">Referencias gráficas</w:t>
      </w:r>
    </w:p>
    <w:p w:rsidR="00000000" w:rsidDel="00000000" w:rsidP="00000000" w:rsidRDefault="00000000" w:rsidRPr="00000000" w14:paraId="00000051">
      <w:pPr>
        <w:spacing w:after="160" w:line="259" w:lineRule="auto"/>
        <w:rPr>
          <w:rFonts w:ascii="Courier New" w:cs="Courier New" w:eastAsia="Courier New" w:hAnsi="Courier New"/>
          <w:b w:val="1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4"/>
          <w:szCs w:val="24"/>
          <w:rtl w:val="0"/>
        </w:rPr>
        <w:t xml:space="preserve">Referencia 1</w:t>
      </w:r>
    </w:p>
    <w:p w:rsidR="00000000" w:rsidDel="00000000" w:rsidP="00000000" w:rsidRDefault="00000000" w:rsidRPr="00000000" w14:paraId="00000052">
      <w:pPr>
        <w:spacing w:after="160" w:line="259" w:lineRule="auto"/>
        <w:jc w:val="center"/>
        <w:rPr>
          <w:rFonts w:ascii="Courier New" w:cs="Courier New" w:eastAsia="Courier New" w:hAnsi="Courier New"/>
          <w:b w:val="1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4"/>
          <w:szCs w:val="24"/>
        </w:rPr>
        <w:drawing>
          <wp:inline distB="114300" distT="114300" distL="114300" distR="114300">
            <wp:extent cx="2438044" cy="1624013"/>
            <wp:effectExtent b="0" l="0" r="0" t="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38044" cy="16240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spacing w:after="160" w:line="259" w:lineRule="auto"/>
        <w:rPr>
          <w:rFonts w:ascii="Courier New" w:cs="Courier New" w:eastAsia="Courier New" w:hAnsi="Courier New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spacing w:after="160" w:line="259" w:lineRule="auto"/>
        <w:rPr>
          <w:rFonts w:ascii="Courier New" w:cs="Courier New" w:eastAsia="Courier New" w:hAnsi="Courier New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spacing w:after="160" w:line="259" w:lineRule="auto"/>
        <w:rPr>
          <w:rFonts w:ascii="Courier New" w:cs="Courier New" w:eastAsia="Courier New" w:hAnsi="Courier New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spacing w:after="160" w:line="259" w:lineRule="auto"/>
        <w:rPr>
          <w:rFonts w:ascii="Courier New" w:cs="Courier New" w:eastAsia="Courier New" w:hAnsi="Courier New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spacing w:after="160" w:line="259" w:lineRule="auto"/>
        <w:rPr>
          <w:rFonts w:ascii="Courier New" w:cs="Courier New" w:eastAsia="Courier New" w:hAnsi="Courier New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spacing w:after="160" w:line="259" w:lineRule="auto"/>
        <w:rPr>
          <w:rFonts w:ascii="Courier New" w:cs="Courier New" w:eastAsia="Courier New" w:hAnsi="Courier New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spacing w:after="160" w:line="259" w:lineRule="auto"/>
        <w:rPr>
          <w:rFonts w:ascii="Courier New" w:cs="Courier New" w:eastAsia="Courier New" w:hAnsi="Courier New"/>
          <w:b w:val="1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4"/>
          <w:szCs w:val="24"/>
          <w:rtl w:val="0"/>
        </w:rPr>
        <w:t xml:space="preserve">Fuentes:</w:t>
      </w:r>
    </w:p>
    <w:p w:rsidR="00000000" w:rsidDel="00000000" w:rsidP="00000000" w:rsidRDefault="00000000" w:rsidRPr="00000000" w14:paraId="0000005A">
      <w:pPr>
        <w:spacing w:after="160" w:line="259" w:lineRule="auto"/>
        <w:rPr>
          <w:rFonts w:ascii="Courier New" w:cs="Courier New" w:eastAsia="Courier New" w:hAnsi="Courier New"/>
          <w:b w:val="1"/>
          <w:sz w:val="24"/>
          <w:szCs w:val="24"/>
        </w:rPr>
      </w:pPr>
      <w:hyperlink r:id="rId8">
        <w:r w:rsidDel="00000000" w:rsidR="00000000" w:rsidRPr="00000000">
          <w:rPr>
            <w:rFonts w:ascii="Courier New" w:cs="Courier New" w:eastAsia="Courier New" w:hAnsi="Courier New"/>
            <w:b w:val="1"/>
            <w:color w:val="1155cc"/>
            <w:sz w:val="24"/>
            <w:szCs w:val="24"/>
            <w:u w:val="single"/>
            <w:rtl w:val="0"/>
          </w:rPr>
          <w:t xml:space="preserve">https://owasp.org/www-project-top-10-for-large-language-model-applications/assets/PDF/OWASP-Top-10-for-LLMs-v2025.pdf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spacing w:after="160" w:line="259" w:lineRule="auto"/>
        <w:rPr>
          <w:rFonts w:ascii="Courier New" w:cs="Courier New" w:eastAsia="Courier New" w:hAnsi="Courier New"/>
          <w:b w:val="1"/>
          <w:sz w:val="24"/>
          <w:szCs w:val="24"/>
        </w:rPr>
      </w:pPr>
      <w:hyperlink r:id="rId9">
        <w:r w:rsidDel="00000000" w:rsidR="00000000" w:rsidRPr="00000000">
          <w:rPr>
            <w:rFonts w:ascii="Courier New" w:cs="Courier New" w:eastAsia="Courier New" w:hAnsi="Courier New"/>
            <w:b w:val="1"/>
            <w:color w:val="1155cc"/>
            <w:sz w:val="24"/>
            <w:szCs w:val="24"/>
            <w:u w:val="single"/>
            <w:rtl w:val="0"/>
          </w:rPr>
          <w:t xml:space="preserve">https://nvlpubs.nist.gov/nistpubs/ai/nist.ai.100-1.pdf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spacing w:after="160" w:line="259" w:lineRule="auto"/>
        <w:rPr>
          <w:rFonts w:ascii="Courier New" w:cs="Courier New" w:eastAsia="Courier New" w:hAnsi="Courier New"/>
          <w:b w:val="1"/>
          <w:sz w:val="24"/>
          <w:szCs w:val="24"/>
        </w:rPr>
      </w:pPr>
      <w:hyperlink r:id="rId10">
        <w:r w:rsidDel="00000000" w:rsidR="00000000" w:rsidRPr="00000000">
          <w:rPr>
            <w:rFonts w:ascii="Courier New" w:cs="Courier New" w:eastAsia="Courier New" w:hAnsi="Courier New"/>
            <w:b w:val="1"/>
            <w:color w:val="1155cc"/>
            <w:sz w:val="24"/>
            <w:szCs w:val="24"/>
            <w:u w:val="single"/>
            <w:rtl w:val="0"/>
          </w:rPr>
          <w:t xml:space="preserve">https://cdn.standards.iteh.ai/samples/77304/cb803ee4e9624430a5db177459158b24/ISO-IEC-23894-2023.pdf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spacing w:after="160" w:line="259" w:lineRule="auto"/>
        <w:rPr>
          <w:rFonts w:ascii="Courier New" w:cs="Courier New" w:eastAsia="Courier New" w:hAnsi="Courier New"/>
          <w:b w:val="1"/>
          <w:sz w:val="24"/>
          <w:szCs w:val="24"/>
        </w:rPr>
      </w:pPr>
      <w:hyperlink r:id="rId11">
        <w:r w:rsidDel="00000000" w:rsidR="00000000" w:rsidRPr="00000000">
          <w:rPr>
            <w:rFonts w:ascii="Courier New" w:cs="Courier New" w:eastAsia="Courier New" w:hAnsi="Courier New"/>
            <w:b w:val="1"/>
            <w:color w:val="1155cc"/>
            <w:sz w:val="24"/>
            <w:szCs w:val="24"/>
            <w:u w:val="single"/>
            <w:rtl w:val="0"/>
          </w:rPr>
          <w:t xml:space="preserve">https://www.dentons.com/en/insights/articles/2023/april/4/key-legal-considerations-with-generative-ai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spacing w:after="160" w:line="259" w:lineRule="auto"/>
        <w:rPr>
          <w:rFonts w:ascii="Courier New" w:cs="Courier New" w:eastAsia="Courier New" w:hAnsi="Courier New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sectPr>
      <w:headerReference r:id="rId12" w:type="default"/>
      <w:headerReference r:id="rId13" w:type="first"/>
      <w:footerReference r:id="rId14" w:type="first"/>
      <w:pgSz w:h="16834" w:w="11909" w:orient="portrait"/>
      <w:pgMar w:bottom="1440" w:top="1440" w:left="1440" w:right="1440" w:header="720" w:footer="720"/>
      <w:pgNumType w:start="1"/>
      <w:titlePg w:val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Courier New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6B">
    <w:pPr>
      <w:rPr/>
    </w:pP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5F">
    <w:pPr>
      <w:widowControl w:val="0"/>
      <w:spacing w:line="276" w:lineRule="auto"/>
      <w:rPr/>
    </w:pPr>
    <w:r w:rsidDel="00000000" w:rsidR="00000000" w:rsidRPr="00000000">
      <w:rPr>
        <w:rtl w:val="0"/>
      </w:rPr>
    </w:r>
  </w:p>
</w:hdr>
</file>

<file path=word/header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60">
    <w:pPr>
      <w:widowControl w:val="0"/>
      <w:spacing w:line="276" w:lineRule="auto"/>
      <w:rPr>
        <w:rFonts w:ascii="Courier New" w:cs="Courier New" w:eastAsia="Courier New" w:hAnsi="Courier New"/>
        <w:sz w:val="24"/>
        <w:szCs w:val="24"/>
      </w:rPr>
    </w:pPr>
    <w:r w:rsidDel="00000000" w:rsidR="00000000" w:rsidRPr="00000000">
      <w:rPr>
        <w:rtl w:val="0"/>
      </w:rPr>
    </w:r>
  </w:p>
  <w:tbl>
    <w:tblPr>
      <w:tblStyle w:val="Table2"/>
      <w:tblW w:w="9270.0" w:type="dxa"/>
      <w:jc w:val="left"/>
      <w:tblInd w:w="-108.0" w:type="dxa"/>
      <w:tblBorders>
        <w:top w:color="000000" w:space="0" w:sz="0" w:val="nil"/>
        <w:left w:color="000000" w:space="0" w:sz="0" w:val="nil"/>
        <w:bottom w:color="000000" w:space="0" w:sz="0" w:val="nil"/>
        <w:right w:color="000000" w:space="0" w:sz="0" w:val="nil"/>
        <w:insideH w:color="000000" w:space="0" w:sz="0" w:val="nil"/>
        <w:insideV w:color="000000" w:space="0" w:sz="0" w:val="nil"/>
      </w:tblBorders>
      <w:tblLayout w:type="fixed"/>
      <w:tblLook w:val="0400"/>
    </w:tblPr>
    <w:tblGrid>
      <w:gridCol w:w="4740"/>
      <w:gridCol w:w="4530"/>
      <w:tblGridChange w:id="0">
        <w:tblGrid>
          <w:gridCol w:w="4740"/>
          <w:gridCol w:w="4530"/>
        </w:tblGrid>
      </w:tblGridChange>
    </w:tblGrid>
    <w:tr>
      <w:trPr>
        <w:cantSplit w:val="0"/>
        <w:tblHeader w:val="1"/>
      </w:trPr>
      <w:tc>
        <w:tcPr/>
        <w:p w:rsidR="00000000" w:rsidDel="00000000" w:rsidP="00000000" w:rsidRDefault="00000000" w:rsidRPr="00000000" w14:paraId="00000061">
          <w:pPr>
            <w:tabs>
              <w:tab w:val="center" w:leader="none" w:pos="4419"/>
              <w:tab w:val="right" w:leader="none" w:pos="8838"/>
            </w:tabs>
            <w:jc w:val="both"/>
            <w:rPr>
              <w:rFonts w:ascii="Courier New" w:cs="Courier New" w:eastAsia="Courier New" w:hAnsi="Courier New"/>
              <w:b w:val="1"/>
              <w:sz w:val="24"/>
              <w:szCs w:val="24"/>
            </w:rPr>
          </w:pPr>
          <w:r w:rsidDel="00000000" w:rsidR="00000000" w:rsidRPr="00000000">
            <w:rPr>
              <w:rFonts w:ascii="Courier New" w:cs="Courier New" w:eastAsia="Courier New" w:hAnsi="Courier New"/>
              <w:b w:val="1"/>
              <w:sz w:val="24"/>
              <w:szCs w:val="24"/>
              <w:rtl w:val="0"/>
            </w:rPr>
            <w:t xml:space="preserve">Programación asistida con IAG</w:t>
          </w:r>
        </w:p>
      </w:tc>
      <w:tc>
        <w:tcPr/>
        <w:p w:rsidR="00000000" w:rsidDel="00000000" w:rsidP="00000000" w:rsidRDefault="00000000" w:rsidRPr="00000000" w14:paraId="00000062">
          <w:pPr>
            <w:tabs>
              <w:tab w:val="center" w:leader="none" w:pos="4419"/>
              <w:tab w:val="right" w:leader="none" w:pos="8838"/>
            </w:tabs>
            <w:jc w:val="right"/>
            <w:rPr>
              <w:rFonts w:ascii="Courier New" w:cs="Courier New" w:eastAsia="Courier New" w:hAnsi="Courier New"/>
              <w:sz w:val="24"/>
              <w:szCs w:val="24"/>
            </w:rPr>
          </w:pPr>
          <w:r w:rsidDel="00000000" w:rsidR="00000000" w:rsidRPr="00000000">
            <w:rPr>
              <w:rFonts w:ascii="Courier New" w:cs="Courier New" w:eastAsia="Courier New" w:hAnsi="Courier New"/>
              <w:sz w:val="24"/>
              <w:szCs w:val="24"/>
              <w:rtl w:val="0"/>
            </w:rPr>
            <w:t xml:space="preserve">David Torres Trejo </w:t>
          </w:r>
          <w:r w:rsidDel="00000000" w:rsidR="00000000" w:rsidRPr="00000000">
            <w:rPr>
              <w:rtl w:val="0"/>
            </w:rPr>
          </w:r>
        </w:p>
      </w:tc>
    </w:tr>
    <w:tr>
      <w:trPr>
        <w:cantSplit w:val="0"/>
        <w:tblHeader w:val="1"/>
      </w:trPr>
      <w:tc>
        <w:tcPr/>
        <w:p w:rsidR="00000000" w:rsidDel="00000000" w:rsidP="00000000" w:rsidRDefault="00000000" w:rsidRPr="00000000" w14:paraId="00000063">
          <w:pPr>
            <w:tabs>
              <w:tab w:val="center" w:leader="none" w:pos="4419"/>
              <w:tab w:val="right" w:leader="none" w:pos="8838"/>
            </w:tabs>
            <w:jc w:val="both"/>
            <w:rPr>
              <w:rFonts w:ascii="Courier New" w:cs="Courier New" w:eastAsia="Courier New" w:hAnsi="Courier New"/>
              <w:sz w:val="24"/>
              <w:szCs w:val="24"/>
            </w:rPr>
          </w:pPr>
          <w:r w:rsidDel="00000000" w:rsidR="00000000" w:rsidRPr="00000000">
            <w:rPr>
              <w:rFonts w:ascii="Courier New" w:cs="Courier New" w:eastAsia="Courier New" w:hAnsi="Courier New"/>
              <w:sz w:val="24"/>
              <w:szCs w:val="24"/>
              <w:rtl w:val="0"/>
            </w:rPr>
            <w:t xml:space="preserve">N1_L1_I4</w:t>
          </w:r>
        </w:p>
      </w:tc>
      <w:tc>
        <w:tcPr/>
        <w:p w:rsidR="00000000" w:rsidDel="00000000" w:rsidP="00000000" w:rsidRDefault="00000000" w:rsidRPr="00000000" w14:paraId="00000064">
          <w:pPr>
            <w:tabs>
              <w:tab w:val="center" w:leader="none" w:pos="4419"/>
              <w:tab w:val="right" w:leader="none" w:pos="8838"/>
            </w:tabs>
            <w:jc w:val="right"/>
            <w:rPr>
              <w:rFonts w:ascii="Courier New" w:cs="Courier New" w:eastAsia="Courier New" w:hAnsi="Courier New"/>
              <w:sz w:val="18"/>
              <w:szCs w:val="18"/>
            </w:rPr>
          </w:pPr>
          <w:r w:rsidDel="00000000" w:rsidR="00000000" w:rsidRPr="00000000">
            <w:rPr>
              <w:rFonts w:ascii="Courier New" w:cs="Courier New" w:eastAsia="Courier New" w:hAnsi="Courier New"/>
              <w:sz w:val="18"/>
              <w:szCs w:val="18"/>
              <w:rtl w:val="0"/>
            </w:rPr>
            <w:t xml:space="preserve">david.torres@capacitateparaelempleo.org</w:t>
          </w:r>
        </w:p>
      </w:tc>
    </w:tr>
    <w:tr>
      <w:trPr>
        <w:cantSplit w:val="0"/>
        <w:trHeight w:val="260" w:hRule="atLeast"/>
        <w:tblHeader w:val="1"/>
      </w:trPr>
      <w:tc>
        <w:tcPr/>
        <w:p w:rsidR="00000000" w:rsidDel="00000000" w:rsidP="00000000" w:rsidRDefault="00000000" w:rsidRPr="00000000" w14:paraId="00000065">
          <w:pPr>
            <w:tabs>
              <w:tab w:val="center" w:leader="none" w:pos="4419"/>
              <w:tab w:val="right" w:leader="none" w:pos="8838"/>
            </w:tabs>
            <w:jc w:val="both"/>
            <w:rPr>
              <w:rFonts w:ascii="Courier New" w:cs="Courier New" w:eastAsia="Courier New" w:hAnsi="Courier New"/>
              <w:sz w:val="24"/>
              <w:szCs w:val="24"/>
            </w:rPr>
          </w:pPr>
          <w:r w:rsidDel="00000000" w:rsidR="00000000" w:rsidRPr="00000000">
            <w:rPr>
              <w:rFonts w:ascii="Courier New" w:cs="Courier New" w:eastAsia="Courier New" w:hAnsi="Courier New"/>
              <w:sz w:val="24"/>
              <w:szCs w:val="24"/>
              <w:rtl w:val="0"/>
            </w:rPr>
            <w:t xml:space="preserve">Ética y responsabilidad</w:t>
          </w:r>
        </w:p>
      </w:tc>
      <w:tc>
        <w:tcPr/>
        <w:p w:rsidR="00000000" w:rsidDel="00000000" w:rsidP="00000000" w:rsidRDefault="00000000" w:rsidRPr="00000000" w14:paraId="00000066">
          <w:pPr>
            <w:tabs>
              <w:tab w:val="center" w:leader="none" w:pos="4419"/>
              <w:tab w:val="right" w:leader="none" w:pos="8838"/>
            </w:tabs>
            <w:jc w:val="right"/>
            <w:rPr>
              <w:rFonts w:ascii="Courier New" w:cs="Courier New" w:eastAsia="Courier New" w:hAnsi="Courier New"/>
              <w:sz w:val="24"/>
              <w:szCs w:val="24"/>
            </w:rPr>
          </w:pPr>
          <w:r w:rsidDel="00000000" w:rsidR="00000000" w:rsidRPr="00000000">
            <w:rPr>
              <w:rFonts w:ascii="Courier New" w:cs="Courier New" w:eastAsia="Courier New" w:hAnsi="Courier New"/>
              <w:sz w:val="24"/>
              <w:szCs w:val="24"/>
              <w:rtl w:val="0"/>
            </w:rPr>
            <w:t xml:space="preserve">07/08/2025-00/00/00</w:t>
          </w:r>
        </w:p>
      </w:tc>
    </w:tr>
    <w:tr>
      <w:trPr>
        <w:cantSplit w:val="0"/>
        <w:trHeight w:val="260" w:hRule="atLeast"/>
        <w:tblHeader w:val="0"/>
      </w:trPr>
      <w:tc>
        <w:tcPr/>
        <w:p w:rsidR="00000000" w:rsidDel="00000000" w:rsidP="00000000" w:rsidRDefault="00000000" w:rsidRPr="00000000" w14:paraId="00000067">
          <w:pPr>
            <w:tabs>
              <w:tab w:val="center" w:leader="none" w:pos="4419"/>
              <w:tab w:val="right" w:leader="none" w:pos="8838"/>
            </w:tabs>
            <w:spacing w:line="240" w:lineRule="auto"/>
            <w:jc w:val="both"/>
            <w:rPr>
              <w:rFonts w:ascii="Courier New" w:cs="Courier New" w:eastAsia="Courier New" w:hAnsi="Courier New"/>
              <w:sz w:val="24"/>
              <w:szCs w:val="24"/>
            </w:rPr>
          </w:pPr>
          <w:r w:rsidDel="00000000" w:rsidR="00000000" w:rsidRPr="00000000">
            <w:rPr>
              <w:rtl w:val="0"/>
            </w:rPr>
          </w:r>
        </w:p>
      </w:tc>
      <w:tc>
        <w:tcPr/>
        <w:p w:rsidR="00000000" w:rsidDel="00000000" w:rsidP="00000000" w:rsidRDefault="00000000" w:rsidRPr="00000000" w14:paraId="00000068">
          <w:pPr>
            <w:tabs>
              <w:tab w:val="center" w:leader="none" w:pos="4419"/>
              <w:tab w:val="right" w:leader="none" w:pos="8838"/>
            </w:tabs>
            <w:jc w:val="right"/>
            <w:rPr>
              <w:rFonts w:ascii="Courier New" w:cs="Courier New" w:eastAsia="Courier New" w:hAnsi="Courier New"/>
              <w:sz w:val="24"/>
              <w:szCs w:val="24"/>
            </w:rPr>
          </w:pPr>
          <w:r w:rsidDel="00000000" w:rsidR="00000000" w:rsidRPr="00000000">
            <w:rPr>
              <w:rtl w:val="0"/>
            </w:rPr>
          </w:r>
        </w:p>
      </w:tc>
    </w:tr>
  </w:tbl>
  <w:p w:rsidR="00000000" w:rsidDel="00000000" w:rsidP="00000000" w:rsidRDefault="00000000" w:rsidRPr="00000000" w14:paraId="00000069">
    <w:pPr>
      <w:widowControl w:val="0"/>
      <w:spacing w:line="276" w:lineRule="auto"/>
      <w:jc w:val="both"/>
      <w:rPr>
        <w:rFonts w:ascii="Courier New" w:cs="Courier New" w:eastAsia="Courier New" w:hAnsi="Courier New"/>
        <w:sz w:val="24"/>
        <w:szCs w:val="24"/>
      </w:rPr>
    </w:pPr>
    <w:r w:rsidDel="00000000" w:rsidR="00000000" w:rsidRPr="00000000">
      <w:rPr>
        <w:rFonts w:ascii="Courier New" w:cs="Courier New" w:eastAsia="Courier New" w:hAnsi="Courier New"/>
        <w:b w:val="1"/>
        <w:sz w:val="24"/>
        <w:szCs w:val="24"/>
        <w:rtl w:val="0"/>
      </w:rPr>
      <w:t xml:space="preserve">Tipo de información</w:t>
    </w:r>
    <w:r w:rsidDel="00000000" w:rsidR="00000000" w:rsidRPr="00000000">
      <w:rPr>
        <w:rFonts w:ascii="Courier New" w:cs="Courier New" w:eastAsia="Courier New" w:hAnsi="Courier New"/>
        <w:sz w:val="24"/>
        <w:szCs w:val="24"/>
        <w:rtl w:val="0"/>
      </w:rPr>
      <w:t xml:space="preserve">: Conocimiento</w:t>
    </w:r>
  </w:p>
  <w:p w:rsidR="00000000" w:rsidDel="00000000" w:rsidP="00000000" w:rsidRDefault="00000000" w:rsidRPr="00000000" w14:paraId="0000006A">
    <w:pPr>
      <w:widowControl w:val="0"/>
      <w:spacing w:line="276" w:lineRule="auto"/>
      <w:jc w:val="both"/>
      <w:rPr>
        <w:rFonts w:ascii="Courier New" w:cs="Courier New" w:eastAsia="Courier New" w:hAnsi="Courier New"/>
        <w:sz w:val="24"/>
        <w:szCs w:val="24"/>
      </w:rPr>
    </w:pPr>
    <w:r w:rsidDel="00000000" w:rsidR="00000000" w:rsidRPr="00000000">
      <w:rPr>
        <w:rFonts w:ascii="Courier New" w:cs="Courier New" w:eastAsia="Courier New" w:hAnsi="Courier New"/>
        <w:b w:val="1"/>
        <w:sz w:val="24"/>
        <w:szCs w:val="24"/>
        <w:rtl w:val="0"/>
      </w:rPr>
      <w:t xml:space="preserve">Propósito</w:t>
    </w:r>
    <w:r w:rsidDel="00000000" w:rsidR="00000000" w:rsidRPr="00000000">
      <w:rPr>
        <w:rFonts w:ascii="Courier New" w:cs="Courier New" w:eastAsia="Courier New" w:hAnsi="Courier New"/>
        <w:sz w:val="24"/>
        <w:szCs w:val="24"/>
        <w:rtl w:val="0"/>
      </w:rPr>
      <w:t xml:space="preserve">: Describir las limitaciones, consideraciones éticas y normativas para el uso de IA en el desarrollo de software.</w:t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s_419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hyperlink" Target="https://www.dentons.com/en/insights/articles/2023/april/4/key-legal-considerations-with-generative-ai" TargetMode="External"/><Relationship Id="rId10" Type="http://schemas.openxmlformats.org/officeDocument/2006/relationships/hyperlink" Target="https://cdn.standards.iteh.ai/samples/77304/cb803ee4e9624430a5db177459158b24/ISO-IEC-23894-2023.pdf" TargetMode="External"/><Relationship Id="rId13" Type="http://schemas.openxmlformats.org/officeDocument/2006/relationships/header" Target="header2.xml"/><Relationship Id="rId12" Type="http://schemas.openxmlformats.org/officeDocument/2006/relationships/header" Target="header1.xm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nvlpubs.nist.gov/nistpubs/ai/nist.ai.100-1.pdf" TargetMode="External"/><Relationship Id="rId14" Type="http://schemas.openxmlformats.org/officeDocument/2006/relationships/footer" Target="footer1.xml"/><Relationship Id="rId5" Type="http://schemas.openxmlformats.org/officeDocument/2006/relationships/styles" Target="styles.xml"/><Relationship Id="rId6" Type="http://schemas.openxmlformats.org/officeDocument/2006/relationships/image" Target="media/image2.png"/><Relationship Id="rId7" Type="http://schemas.openxmlformats.org/officeDocument/2006/relationships/image" Target="media/image1.png"/><Relationship Id="rId8" Type="http://schemas.openxmlformats.org/officeDocument/2006/relationships/hyperlink" Target="https://owasp.org/www-project-top-10-for-large-language-model-applications/assets/PDF/OWASP-Top-10-for-LLMs-v2025.pdf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